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SOSTITUTIVA DI CERTIFICAZIONE</w:t>
      </w:r>
    </w:p>
    <w:p w:rsidR="00833885" w:rsidRDefault="00086CC8" w:rsidP="00833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3885">
        <w:rPr>
          <w:rFonts w:ascii="Times New Roman" w:hAnsi="Times New Roman" w:cs="Times New Roman"/>
          <w:sz w:val="24"/>
          <w:szCs w:val="24"/>
        </w:rPr>
        <w:t>D.P.R. 28/12/2000 n. 445)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Il sottoscritto………………………………………………..,</w:t>
      </w:r>
      <w:r w:rsidR="004A649C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nato a……………………..( </w:t>
      </w:r>
      <w:r w:rsidR="004A649C">
        <w:rPr>
          <w:rFonts w:ascii="ArialNarrow" w:hAnsi="ArialNarrow" w:cs="ArialNarrow"/>
          <w:sz w:val="24"/>
          <w:szCs w:val="24"/>
        </w:rPr>
        <w:t xml:space="preserve">  </w:t>
      </w:r>
      <w:r>
        <w:rPr>
          <w:rFonts w:ascii="ArialNarrow" w:hAnsi="ArialNarrow" w:cs="ArialNarrow"/>
          <w:sz w:val="24"/>
          <w:szCs w:val="24"/>
        </w:rPr>
        <w:t>) il ……………. residente a……………………………………</w:t>
      </w:r>
      <w:r w:rsidR="00316455">
        <w:rPr>
          <w:rFonts w:ascii="ArialNarrow" w:hAnsi="ArialNarrow" w:cs="ArialNarrow"/>
          <w:sz w:val="24"/>
          <w:szCs w:val="24"/>
        </w:rPr>
        <w:t>……………………….</w:t>
      </w:r>
      <w:r w:rsidR="004A649C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( </w:t>
      </w:r>
      <w:r w:rsidR="00316455">
        <w:rPr>
          <w:rFonts w:ascii="ArialNarrow" w:hAnsi="ArialNarrow" w:cs="ArialNarrow"/>
          <w:sz w:val="24"/>
          <w:szCs w:val="24"/>
        </w:rPr>
        <w:t xml:space="preserve">  </w:t>
      </w:r>
      <w:r>
        <w:rPr>
          <w:rFonts w:ascii="ArialNarrow" w:hAnsi="ArialNarrow" w:cs="ArialNarrow"/>
          <w:sz w:val="24"/>
          <w:szCs w:val="24"/>
        </w:rPr>
        <w:t>) in Via …………………………………..............</w:t>
      </w:r>
      <w:r w:rsidR="00316455">
        <w:rPr>
          <w:rFonts w:ascii="ArialNarrow" w:hAnsi="ArialNarrow" w:cs="ArialNarrow"/>
          <w:sz w:val="24"/>
          <w:szCs w:val="24"/>
        </w:rPr>
        <w:t>................................</w:t>
      </w:r>
      <w:r>
        <w:rPr>
          <w:rFonts w:ascii="ArialNarrow" w:hAnsi="ArialNarrow" w:cs="ArialNarrow"/>
          <w:sz w:val="24"/>
          <w:szCs w:val="24"/>
        </w:rPr>
        <w:t>..........n..................</w:t>
      </w:r>
      <w:r w:rsidR="00316455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in qualità di …………………………</w:t>
      </w:r>
      <w:r w:rsidR="00BC3ABC">
        <w:rPr>
          <w:rFonts w:ascii="ArialNarrow" w:hAnsi="ArialNarrow" w:cs="ArialNarrow"/>
          <w:sz w:val="24"/>
          <w:szCs w:val="24"/>
        </w:rPr>
        <w:t>…………………………………………</w:t>
      </w:r>
      <w:r>
        <w:rPr>
          <w:rFonts w:ascii="ArialNarrow" w:hAnsi="ArialNarrow" w:cs="ArialNarrow"/>
          <w:sz w:val="24"/>
          <w:szCs w:val="24"/>
        </w:rPr>
        <w:t xml:space="preserve"> e legale rappresentante della …………………………………………………</w:t>
      </w:r>
      <w:r w:rsidR="00316455">
        <w:rPr>
          <w:rFonts w:ascii="ArialNarrow" w:hAnsi="ArialNarrow" w:cs="ArialNarrow"/>
          <w:sz w:val="24"/>
          <w:szCs w:val="24"/>
        </w:rPr>
        <w:t>……………………………………</w:t>
      </w:r>
      <w:r>
        <w:rPr>
          <w:rFonts w:ascii="ArialNarrow" w:hAnsi="ArialNarrow" w:cs="ArialNarrow"/>
          <w:sz w:val="24"/>
          <w:szCs w:val="24"/>
        </w:rPr>
        <w:t>.</w:t>
      </w:r>
      <w:r w:rsidR="00316455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con</w:t>
      </w:r>
      <w:r w:rsidR="00086CC8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sede in …………………………………………..</w:t>
      </w:r>
      <w:r w:rsidR="00086CC8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Via…………………………………………… n…………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codice fiscale………………………………….e P.IVA…………………………………………….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consapevole delle responsabilità e delle pene stabilite dalla le</w:t>
      </w:r>
      <w:r w:rsidR="00A718B3">
        <w:rPr>
          <w:rFonts w:ascii="ArialNarrow" w:hAnsi="ArialNarrow" w:cs="ArialNarrow"/>
          <w:sz w:val="24"/>
          <w:szCs w:val="24"/>
        </w:rPr>
        <w:t xml:space="preserve">gge per false attestazioni e </w:t>
      </w:r>
      <w:bookmarkStart w:id="0" w:name="_GoBack"/>
      <w:bookmarkEnd w:id="0"/>
      <w:r>
        <w:rPr>
          <w:rFonts w:ascii="ArialNarrow" w:hAnsi="ArialNarrow" w:cs="ArialNarrow"/>
          <w:sz w:val="24"/>
          <w:szCs w:val="24"/>
        </w:rPr>
        <w:t xml:space="preserve"> mendaci dichiarazioni, la falsità negli atti e l’uso di atti falsi, oltre a comportare la decadenza dei benefici eventualmente conseguiti al provvedimento emanato sulla base della dichiarazione non veritiera (art. 75 del D.P.R. 445/2000), costituiscono reato punito ai sensi del Codice Penale e delle leggi speciali in materia (art. 76 D.P.R. 445/2000) sotto la sua responsabilità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 I C H I A R A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che l’Impresa e tutti i soggetti indicati nell’art. 38 del </w:t>
      </w:r>
      <w:proofErr w:type="spellStart"/>
      <w:r>
        <w:rPr>
          <w:rFonts w:ascii="ArialNarrow" w:hAnsi="ArialNarrow" w:cs="ArialNarrow"/>
          <w:sz w:val="24"/>
          <w:szCs w:val="24"/>
        </w:rPr>
        <w:t>D.Lgs.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163/2006 (titolare, soci, soci accomandatari, amministratori muniti di potere di rappresentanza, direttori tecnici) non si trovano in alcuna delle situazioni di esclusione</w:t>
      </w:r>
      <w:r w:rsidR="001F4437">
        <w:rPr>
          <w:rFonts w:ascii="ArialNarrow" w:hAnsi="ArialNarrow" w:cs="ArialNarrow"/>
          <w:sz w:val="24"/>
          <w:szCs w:val="24"/>
        </w:rPr>
        <w:t>, dalla partecipazione della manifestazione di interesse,</w:t>
      </w:r>
      <w:r>
        <w:rPr>
          <w:rFonts w:ascii="ArialNarrow" w:hAnsi="ArialNarrow" w:cs="ArialNarrow"/>
          <w:sz w:val="24"/>
          <w:szCs w:val="24"/>
        </w:rPr>
        <w:t xml:space="preserve"> di cui al comma 1 del medesimo art. 38 che di seguito si riporta: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38 – Requisiti di ordine generale”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Sono esclusi dalla partecipazione alle procedure di affidamento delle concessioni e degli appalti di lavori, forniture e servizi, né possono essere affidatari di subappalti , e non possono stipulare i relativi contratti i soggetti: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che si trovano in stato di fallimento, di liquidazione coatta, di concordato preventivo, o nei cui riguardi sia in corso un procedimento per la dichiarazione di una di tali situazioni;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nei cui confronti è pendente procedimento per l’applicazione di una delle misure di prevenzione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cui all’articolo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3 della legge 27 dicembre1956, n. 1423 </w:t>
      </w:r>
      <w:r>
        <w:rPr>
          <w:rFonts w:ascii="Times New Roman" w:hAnsi="Times New Roman" w:cs="Times New Roman"/>
          <w:sz w:val="24"/>
          <w:szCs w:val="24"/>
        </w:rPr>
        <w:t>o di una delle cause ostative previste dall’</w:t>
      </w:r>
      <w:r>
        <w:rPr>
          <w:rFonts w:ascii="Times New Roman" w:hAnsi="Times New Roman" w:cs="Times New Roman"/>
          <w:i/>
          <w:iCs/>
          <w:sz w:val="24"/>
          <w:szCs w:val="24"/>
        </w:rPr>
        <w:t>articolo 10 della legge 31 maggio 1965</w:t>
      </w:r>
      <w:r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i/>
          <w:iCs/>
          <w:sz w:val="24"/>
          <w:szCs w:val="24"/>
        </w:rPr>
        <w:t>575</w:t>
      </w:r>
      <w:r>
        <w:rPr>
          <w:rFonts w:ascii="Times New Roman" w:hAnsi="Times New Roman" w:cs="Times New Roman"/>
          <w:sz w:val="24"/>
          <w:szCs w:val="24"/>
        </w:rPr>
        <w:t>; l’esclusione e il divieto operano se la pendenza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procedimento riguarda il titolare o il direttore tecnico, se si tratta di impresa individuale; il socio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il direttore tecnico se si tratta di società in nome collettivo, i soci accomandatari o il direttore tecnico se si tratta di società in accomandita semplice, gli amministratori muniti di poteri di rappresentanza o il direttore tecnico, se si tratta di altro tipo di società;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nei cui confronti è stata pronunciata sentenza di condanna passata in giudicato, o emesso decreto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penale di condanna divenuto irrevocabile, oppure sentenza di applicazione della pena su richiesta, ai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 dell’articolo 444 del codice di procedura penale, per reati gravi in danno dello Stato o della Comunità che incidono sulla moralità professionale; è comunque causa di esclusione la condanna,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sentenza passata in giudicato, per uno o più reati di partecipazione a un’organizzazione criminale, corruzione, frode, riciclaggio, quali definiti dagli atti comunitari citati all’articolo 45, paragrafo 1, direttiva CE 2004/18; l’esclusione e il divieto operano se la sentenza o il decreto sono stati emessi nei confronti: del titolare o del direttore tecnico se si tratta di impresa individuale; del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 o del direttore tecnico, se si tratta di società in nome collettivo; dei soci accomandatari o del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direttore tecnico se si tratta di società in accomandita semplice; degli amministratori muniti di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potere di rappresentanza o del direttore tecnico se si tratta di altro tipo di società o consorzio. In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ogni caso l’esclusione e il divieto operano anche nei confronti dei soggetti cessati dalla carica nel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triennio antecedente la data di pubblicazione del bando di gara, qualora l’impresa non dimostri di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 adottato atti o misure di completa dissociazione della condotta penalmente sanzionata; resta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 in ogni caso l’applicazione dell’articolo 178 del codice penale e dell’articolo 445,comma 2,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codice di procedura penale;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che hanno violato il divieto di intestazione fiduciaria posto all’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articolo 17 </w:t>
      </w:r>
      <w:r>
        <w:rPr>
          <w:rFonts w:ascii="Times New Roman" w:hAnsi="Times New Roman" w:cs="Times New Roman"/>
          <w:sz w:val="24"/>
          <w:szCs w:val="24"/>
        </w:rPr>
        <w:t>della legge 19 marzo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1990, n. 55;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che hanno commesso gravi infrazioni debitamente accertate alle norme in materia di sicurezza e a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 altro obbligo derivante dai rapporti di lavoro, risultanti dai dati in possesso dell’Osservatorio;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che, secondo motivata valutazione della stazione appaltante, hanno commesso grave negligenza o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malafede nell’esecuzione delle prestazioni affidate dalla stazione appaltante, che bandisce la gara; o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hanno commesso un errore grave nell’esercizio della loro attività professionale, accertato con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qualsiasi mezzo di prova da parte della stazione appaltante;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che hanno commesso violazioni, definitivamente accertate, rispetto agli obblighi relativi al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pagamento delle imposte e tasse, secondo la legislazione italiana o quella dello Stato in cui sono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stabiliti;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h) </w:t>
      </w:r>
      <w:r>
        <w:rPr>
          <w:rFonts w:ascii="Times New Roman" w:hAnsi="Times New Roman" w:cs="Times New Roman"/>
          <w:sz w:val="24"/>
          <w:szCs w:val="24"/>
        </w:rPr>
        <w:t>che nell’anno antecedente la data di pubblicazione del bando di gara hanno reso false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dichiarazioni in merito ai requisiti e alle condizioni rilevanti per la partecipazione alle procedure di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 e per l’affidamento dei subappalti, risultanti dai dati in possesso dell’Osservatorio;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>che hanno commesso violazioni gravi, definitivamente accertate, alle norme in materia di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contributi previdenziali e assistenziali, secondo la legislazione italiana o dello Stato in cui sono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stabiliti;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l) </w:t>
      </w:r>
      <w:r>
        <w:rPr>
          <w:rFonts w:ascii="Times New Roman" w:hAnsi="Times New Roman" w:cs="Times New Roman"/>
          <w:sz w:val="24"/>
          <w:szCs w:val="24"/>
        </w:rPr>
        <w:t>che non presentino la certificazione di cui all’</w:t>
      </w:r>
      <w:r>
        <w:rPr>
          <w:rFonts w:ascii="Times New Roman" w:hAnsi="Times New Roman" w:cs="Times New Roman"/>
          <w:i/>
          <w:iCs/>
          <w:sz w:val="24"/>
          <w:szCs w:val="24"/>
        </w:rPr>
        <w:t>articolo 17 della legge 12 marzo 1999</w:t>
      </w:r>
      <w:r>
        <w:rPr>
          <w:rFonts w:ascii="Times New Roman" w:hAnsi="Times New Roman" w:cs="Times New Roman"/>
          <w:sz w:val="24"/>
          <w:szCs w:val="24"/>
        </w:rPr>
        <w:t>, n. 68, salvo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disposto del comma 2;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m) </w:t>
      </w:r>
      <w:r>
        <w:rPr>
          <w:rFonts w:ascii="Times New Roman" w:hAnsi="Times New Roman" w:cs="Times New Roman"/>
          <w:sz w:val="24"/>
          <w:szCs w:val="24"/>
        </w:rPr>
        <w:t xml:space="preserve">nei cui confronti è stata applicata la sanzione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interdittiva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cui all’articolo 9, comma 2, lettera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c), del decreto legislativo dell’8 giugno 2001 n. 231 o altra sanzione che comporta il divieto di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contrarre con la pubblica amministrazione compresi i provvedimenti interdettivi di cui </w:t>
      </w:r>
      <w:r>
        <w:rPr>
          <w:rFonts w:ascii="Times New Roman" w:hAnsi="Times New Roman" w:cs="Times New Roman"/>
          <w:i/>
          <w:iCs/>
          <w:sz w:val="24"/>
          <w:szCs w:val="24"/>
        </w:rPr>
        <w:t>all’articolo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36-bis, comma 1, del decreto legge 4 luglio 2006, n. 223</w:t>
      </w:r>
      <w:r>
        <w:rPr>
          <w:rFonts w:ascii="Times New Roman" w:hAnsi="Times New Roman" w:cs="Times New Roman"/>
          <w:sz w:val="24"/>
          <w:szCs w:val="24"/>
        </w:rPr>
        <w:t>, convertito, con modificazioni, dalla legge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 agosto 2006, n. 248;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m-bis) </w:t>
      </w:r>
      <w:r>
        <w:rPr>
          <w:rFonts w:ascii="Times New Roman" w:hAnsi="Times New Roman" w:cs="Times New Roman"/>
          <w:sz w:val="24"/>
          <w:szCs w:val="24"/>
        </w:rPr>
        <w:t>nei cui confronti sia stata applicata la sospensione o la decadenza dell’attestazione SOA per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 prodotto falsa documentazione o dichiarazioni mendaci, risultanti dal casellario informatico.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m-ter) </w:t>
      </w:r>
      <w:r>
        <w:rPr>
          <w:rFonts w:ascii="Times New Roman" w:hAnsi="Times New Roman" w:cs="Times New Roman"/>
          <w:sz w:val="24"/>
          <w:szCs w:val="24"/>
        </w:rPr>
        <w:t>di cui alla precedente lettera b) che, anche in assenza nei loro confronti di un procedimento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l’applicazione di una misura di prevenzione o di una causa ostativa ivi previste, pur essendo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 vittime dei reati previsti e puniti dagli articoli 317 e 629 del codice penale aggravati ai sensi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dell’articolo 7 del decreto-legge 13 maggio 1991 n. 152, convertito, con modificazioni dalla legge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luglio 1991, n. 203, non risultino aver denunciato i fatti all’autorità giudiziaria, salvo che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ricorrano i casi previsti dall’</w:t>
      </w:r>
      <w:r>
        <w:rPr>
          <w:rFonts w:ascii="Times New Roman" w:hAnsi="Times New Roman" w:cs="Times New Roman"/>
          <w:i/>
          <w:iCs/>
          <w:sz w:val="24"/>
          <w:szCs w:val="24"/>
        </w:rPr>
        <w:t>articolo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primo comma, della legge 24 novembre 1981, n. 689</w:t>
      </w:r>
      <w:r>
        <w:rPr>
          <w:rFonts w:ascii="Times New Roman" w:hAnsi="Times New Roman" w:cs="Times New Roman"/>
          <w:sz w:val="24"/>
          <w:szCs w:val="24"/>
        </w:rPr>
        <w:t>. La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circostanza di cui al primo periodo deve emergere dagli indizi a base della richiesta di rinvio a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giudizio formulata nei confronti dell’imputato nei tre anni antecedenti alla pubblicazione del bando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deve essere comunicata, unitamente alle generalità del soggetto che ha omesso la predetta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denuncia, dal procuratore della Repubblica procedente all’Autorità di cui all’articolo 6, la quale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cura la pubblicazione della comunicazione sul sito dell’Osservatorio;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m-quater) </w:t>
      </w:r>
      <w:r>
        <w:rPr>
          <w:rFonts w:ascii="Times New Roman" w:hAnsi="Times New Roman" w:cs="Times New Roman"/>
          <w:sz w:val="24"/>
          <w:szCs w:val="24"/>
        </w:rPr>
        <w:t>che si trovino, rispetto ad un altro partecipante alla medesima procedura di affidamento,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una situazione di controllo di cui all’articolo 2359 del codice civile o in una qualsiasi relazione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anche di fatto, se la situazione di controllo o la relazione comporti che le offerte sono imputabili ad</w:t>
      </w:r>
    </w:p>
    <w:p w:rsidR="005A4A3B" w:rsidRDefault="00833885" w:rsidP="00833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unico centro decisionale.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casi di esclusione previsti dal presente articolo non si applicano alle aziende o società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sottoposte a sequestro o confisca ai sensi dell’articolo 12-</w:t>
      </w:r>
      <w:r>
        <w:rPr>
          <w:rFonts w:ascii="Times New Roman" w:hAnsi="Times New Roman" w:cs="Times New Roman"/>
          <w:i/>
          <w:iCs/>
          <w:sz w:val="24"/>
          <w:szCs w:val="24"/>
        </w:rPr>
        <w:t>sexsies del decreto-legge 8 giugno 1992,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n. 306</w:t>
      </w:r>
      <w:r>
        <w:rPr>
          <w:rFonts w:ascii="Times New Roman" w:hAnsi="Times New Roman" w:cs="Times New Roman"/>
          <w:sz w:val="24"/>
          <w:szCs w:val="24"/>
        </w:rPr>
        <w:t xml:space="preserve">, convertito, con modificazioni, dalla legge </w:t>
      </w:r>
      <w:r>
        <w:rPr>
          <w:rFonts w:ascii="Times New Roman" w:hAnsi="Times New Roman" w:cs="Times New Roman"/>
          <w:i/>
          <w:iCs/>
          <w:sz w:val="24"/>
          <w:szCs w:val="24"/>
        </w:rPr>
        <w:t>7 agosto 1992 n. 356</w:t>
      </w:r>
      <w:r>
        <w:rPr>
          <w:rFonts w:ascii="Times New Roman" w:hAnsi="Times New Roman" w:cs="Times New Roman"/>
          <w:sz w:val="24"/>
          <w:szCs w:val="24"/>
        </w:rPr>
        <w:t xml:space="preserve">, o della </w:t>
      </w:r>
      <w:r>
        <w:rPr>
          <w:rFonts w:ascii="Times New Roman" w:hAnsi="Times New Roman" w:cs="Times New Roman"/>
          <w:i/>
          <w:iCs/>
          <w:sz w:val="24"/>
          <w:szCs w:val="24"/>
        </w:rPr>
        <w:t>legge 31 maggio1965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n. 575</w:t>
      </w:r>
      <w:r>
        <w:rPr>
          <w:rFonts w:ascii="Times New Roman" w:hAnsi="Times New Roman" w:cs="Times New Roman"/>
          <w:sz w:val="24"/>
          <w:szCs w:val="24"/>
        </w:rPr>
        <w:t>, ed affidate ad un custode o amministratore giudiziario o finanziario.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Il candidato o il concorrente attesta il possesso dei requisiti mediante dichiarazione sostitutiva in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conformità alle disposizioni del </w:t>
      </w:r>
      <w:r>
        <w:rPr>
          <w:rFonts w:ascii="Times New Roman" w:hAnsi="Times New Roman" w:cs="Times New Roman"/>
          <w:i/>
          <w:iCs/>
          <w:sz w:val="24"/>
          <w:szCs w:val="24"/>
        </w:rPr>
        <w:t>decreto del Presidente della Repubblica 28 dicembre 2000 n. 445,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cui indica anche le eventuali condanne per le quali abbia beneficiato della non menzione. Ai fini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comma 1, lettera </w:t>
      </w:r>
      <w:r>
        <w:rPr>
          <w:rFonts w:ascii="Times New Roman" w:hAnsi="Times New Roman" w:cs="Times New Roman"/>
          <w:i/>
          <w:iCs/>
          <w:sz w:val="24"/>
          <w:szCs w:val="24"/>
        </w:rPr>
        <w:t>m-quater</w:t>
      </w:r>
      <w:r>
        <w:rPr>
          <w:rFonts w:ascii="Times New Roman" w:hAnsi="Times New Roman" w:cs="Times New Roman"/>
          <w:sz w:val="24"/>
          <w:szCs w:val="24"/>
        </w:rPr>
        <w:t xml:space="preserve">), i concorrenti allegano, alternativamente :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la dichiarazione di non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in una situazione di controllo di cui all’articolo 2359 del codice civile con nessun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partecipante alla medesima procedura; b) la dichiarazione di essere in una situazione di controllo di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cui all’articolo 2359 del codice civile e di aver formulato autonomamente l’offerta, con indicazione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concorrente con cui sussiste tale situazione; tale dichiarazione è corredata dai documenti utili a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dimostrare che la situazione di controllo non ha influito sulla formulazione dell’offerta, inseriti in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separata busta chiusa. La stazione appaltante esclude i concorrenti per i quali accerta che le relative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offerte sono imputabili ad un unico centro decisionale, sulla base di univoci elementi. La verifica e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l’eventuale esclusione sono disposte dopo l’apertura delle buste contenenti l’offerta economica.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Ai fini degli accertamenti relativi alle cause di esclusione di cui al presente articolo, si applica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i/>
          <w:iCs/>
          <w:sz w:val="24"/>
          <w:szCs w:val="24"/>
        </w:rPr>
        <w:t>articolo 43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del decreto del Presidente della Repubblica 28 dicembre 2000, n. 445</w:t>
      </w:r>
      <w:r>
        <w:rPr>
          <w:rFonts w:ascii="Times New Roman" w:hAnsi="Times New Roman" w:cs="Times New Roman"/>
          <w:sz w:val="24"/>
          <w:szCs w:val="24"/>
        </w:rPr>
        <w:t>; resta fermo,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l’affidatario, l’obbligo di presentare la certificazione di regolarità contributiva di cui all’</w:t>
      </w:r>
      <w:r>
        <w:rPr>
          <w:rFonts w:ascii="Times New Roman" w:hAnsi="Times New Roman" w:cs="Times New Roman"/>
          <w:i/>
          <w:iCs/>
          <w:sz w:val="24"/>
          <w:szCs w:val="24"/>
        </w:rPr>
        <w:t>articolo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2, del decreto legge 25 settembre 2002 ,n. 210, </w:t>
      </w:r>
      <w:r>
        <w:rPr>
          <w:rFonts w:ascii="Times New Roman" w:hAnsi="Times New Roman" w:cs="Times New Roman"/>
          <w:sz w:val="24"/>
          <w:szCs w:val="24"/>
        </w:rPr>
        <w:t>convertito dalla legge 22 novembre 2002, n. 266 e di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 all’articolo 3, comma 8, del decreto legislativo 14 agosto 1996, n. 494 e successive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modificazioni e integrazioni. In sede di verifica delle dichiarazioni di cui ai commi 1 e 2 le stazioni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appaltanti chiedono al competente ufficio del casellario giudiziale, relativamente ai candidati o ai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concorrenti, i certificati del casellario giudiziale di cui all’articolo 21del decreto del Presidente della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Repubblica 14 novembre 2002, n. 313, oppure le visure di cui all’articolo 33, comma 1, del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medesimo decreto n. 313 del 2002.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Ai fini degli accertamenti relativi alle cause di esclusione di cui al presente articolo, nei confronti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candidati o concorrenti non stabiliti in Italia, le stazioni appaltanti chiedono se del caso ai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candidati o ai concorrenti di fornire i necessari documenti probatori, e possono altresì chiedere la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cooperazione delle autorità competenti.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Se nessun documento o certificato è rilasciato da altro Stato dell’Unione europea, costituisce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prova sufficiente una dichiarazione giurata, ovvero, negli Stati membri in cui non esiste siffatta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dichiarazione, una dichiarazione resa dall’interessato innanzi a un’autorità giudiziaria o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amministrativa competente, a un notaio o a un organismo professionale qualificato a riceverla del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Paese di origine o di provenienza.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particolare con riferimento ai reati indicati alla lettera c) dell’art. 38, comma 1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aprile 2006 n. 163</w:t>
      </w:r>
    </w:p>
    <w:p w:rsidR="00833885" w:rsidRDefault="00833885" w:rsidP="00550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I C H I A R A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nei propri confronti e/o dei soci e/o dei soci accomandatari e/o degli amministratori muniti del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potere di rappresentanza o dei direttori tecnici non sussistono sentenze di condanna, senza o con il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beneficio della non menzione, e/o di irrogazione di pene patteggiate e/o di decreti penali di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condanna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(ovvero)</w:t>
      </w:r>
    </w:p>
    <w:p w:rsidR="00833885" w:rsidRDefault="00833885" w:rsidP="00550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I C H I A R A</w:t>
      </w:r>
    </w:p>
    <w:p w:rsidR="00833885" w:rsidRDefault="00833885" w:rsidP="0055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nei propri confronti e/o dei soci e/o dei soci accomandatari e/o degli amministratori muniti di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potere di rappresentanza o dei direttori tecnici sussistono i seguenti precedenti penali:</w:t>
      </w:r>
    </w:p>
    <w:p w:rsidR="005500CA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riferimento al comma 1 lettera m-quater dell’art. 38 del D.lgs. 12 aprile 2006 n. 163</w:t>
      </w:r>
    </w:p>
    <w:p w:rsidR="00833885" w:rsidRDefault="00833885" w:rsidP="00550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I C H I A R A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l’impresa non si trova in una situazione di controllo di cui all’articolo 2359 del codice civile</w:t>
      </w:r>
      <w:r w:rsidR="0055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nessun partecipante alla medesima procedura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(ovvero)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l’impresa si trova in una situazione di controllo di cui all’art. 2359 del Codice Civile e di aver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formulato autonomamente l’offerta.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 situazione sussiste nei confronti del concorrente……………………………………………….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all’uopo ogni documento utile a dimostrare che detta situazione di controllo non ha influito</w:t>
      </w:r>
    </w:p>
    <w:p w:rsidR="00833885" w:rsidRDefault="00833885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sulla formulazione dell’offerta.</w:t>
      </w:r>
    </w:p>
    <w:p w:rsidR="00086CC8" w:rsidRDefault="00086CC8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885" w:rsidRDefault="00086CC8" w:rsidP="0083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833885">
        <w:rPr>
          <w:rFonts w:ascii="Times New Roman" w:hAnsi="Times New Roman" w:cs="Times New Roman"/>
          <w:sz w:val="24"/>
          <w:szCs w:val="24"/>
        </w:rPr>
        <w:t>, _________________________________</w:t>
      </w:r>
    </w:p>
    <w:p w:rsidR="00833885" w:rsidRDefault="00086CC8" w:rsidP="00086CC8">
      <w:pPr>
        <w:ind w:left="4956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3885">
        <w:rPr>
          <w:rFonts w:ascii="Times New Roman" w:hAnsi="Times New Roman" w:cs="Times New Roman"/>
          <w:sz w:val="24"/>
          <w:szCs w:val="24"/>
        </w:rPr>
        <w:t>firma</w:t>
      </w:r>
    </w:p>
    <w:sectPr w:rsidR="0083388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78" w:rsidRDefault="001C7978" w:rsidP="00086CC8">
      <w:pPr>
        <w:spacing w:after="0" w:line="240" w:lineRule="auto"/>
      </w:pPr>
      <w:r>
        <w:separator/>
      </w:r>
    </w:p>
  </w:endnote>
  <w:endnote w:type="continuationSeparator" w:id="0">
    <w:p w:rsidR="001C7978" w:rsidRDefault="001C7978" w:rsidP="0008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78" w:rsidRDefault="001C7978" w:rsidP="00086CC8">
      <w:pPr>
        <w:spacing w:after="0" w:line="240" w:lineRule="auto"/>
      </w:pPr>
      <w:r>
        <w:separator/>
      </w:r>
    </w:p>
  </w:footnote>
  <w:footnote w:type="continuationSeparator" w:id="0">
    <w:p w:rsidR="001C7978" w:rsidRDefault="001C7978" w:rsidP="0008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C8" w:rsidRDefault="00086CC8" w:rsidP="00086CC8">
    <w:pPr>
      <w:pStyle w:val="Intestazione"/>
      <w:jc w:val="right"/>
    </w:pPr>
    <w:r>
      <w:t>Allegato 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D9"/>
    <w:rsid w:val="00086CC8"/>
    <w:rsid w:val="001C7978"/>
    <w:rsid w:val="001F4437"/>
    <w:rsid w:val="00316455"/>
    <w:rsid w:val="004A649C"/>
    <w:rsid w:val="005500CA"/>
    <w:rsid w:val="005552BB"/>
    <w:rsid w:val="005A4A3B"/>
    <w:rsid w:val="00664BB7"/>
    <w:rsid w:val="007726D9"/>
    <w:rsid w:val="00833885"/>
    <w:rsid w:val="00A718B3"/>
    <w:rsid w:val="00BC3ABC"/>
    <w:rsid w:val="00BF143D"/>
    <w:rsid w:val="00C01672"/>
    <w:rsid w:val="00D0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6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CC8"/>
  </w:style>
  <w:style w:type="paragraph" w:styleId="Pidipagina">
    <w:name w:val="footer"/>
    <w:basedOn w:val="Normale"/>
    <w:link w:val="PidipaginaCarattere"/>
    <w:uiPriority w:val="99"/>
    <w:unhideWhenUsed/>
    <w:rsid w:val="00086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6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CC8"/>
  </w:style>
  <w:style w:type="paragraph" w:styleId="Pidipagina">
    <w:name w:val="footer"/>
    <w:basedOn w:val="Normale"/>
    <w:link w:val="PidipaginaCarattere"/>
    <w:uiPriority w:val="99"/>
    <w:unhideWhenUsed/>
    <w:rsid w:val="00086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santagati</cp:lastModifiedBy>
  <cp:revision>3</cp:revision>
  <dcterms:created xsi:type="dcterms:W3CDTF">2016-01-26T08:38:00Z</dcterms:created>
  <dcterms:modified xsi:type="dcterms:W3CDTF">2016-01-26T08:42:00Z</dcterms:modified>
</cp:coreProperties>
</file>